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药物临床试验质量检查记录</w:t>
      </w:r>
      <w:r>
        <w:rPr>
          <w:rFonts w:hint="eastAsia" w:ascii="Arial" w:hAnsi="Arial" w:eastAsia="宋体" w:cs="Arial"/>
          <w:b/>
          <w:bCs/>
          <w:sz w:val="30"/>
          <w:szCs w:val="30"/>
          <w:lang w:val="en-US" w:eastAsia="zh-CN"/>
        </w:rPr>
        <w:t>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tbl>
      <w:tblPr>
        <w:tblStyle w:val="7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41"/>
        <w:gridCol w:w="336"/>
        <w:gridCol w:w="1986"/>
        <w:gridCol w:w="532"/>
        <w:gridCol w:w="806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7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试验项目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申办者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/CRO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专业科室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主要研究者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试验类别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□</w:t>
            </w: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</w:rPr>
              <w:t>Ⅰ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 xml:space="preserve">期 □ Ⅱ期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Ⅲ期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 xml:space="preserve"> □Ⅳ期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Arial" w:eastAsia="宋体" w:cs="Arial"/>
                <w:color w:val="000000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本次检查试验概况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筛选例数：    入组例数：     完成例数：     脱落例数：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脱落原因： □不良事件（   例） □缺乏疗效（   例）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400" w:lineRule="exact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□违背方案（  例） □失访（  例） □中止（  例） □其他（  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本次质量检查类型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□早期质控 □中期质控  □结题质控  □其他（备注：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本次检查病例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筛选号/随机号：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40" w:type="dxa"/>
            <w:gridSpan w:val="7"/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/>
                <w:bCs w:val="0"/>
                <w:sz w:val="21"/>
                <w:szCs w:val="21"/>
                <w:vertAlign w:val="baseline"/>
                <w:lang w:eastAsia="zh-CN"/>
              </w:rPr>
              <w:t>质量检查记录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7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质量检查内容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1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问题记录、初步分级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（分为严重、重要、一般问题）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知情同意书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1.1 筛选前签署知情同意书*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1.2 受试者本人和研究者签名及签署时间一致*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1.3 如受试者无行为能力等，由其监护人签名及签署时间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1.4 知情同意书副本交予受试者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1.5 知情同意书修改经过伦理委员会批准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1.6 知情同意书修改后告知受试者并且重新签署（如有） 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1.7 知情同意过程在电子病历系统记录完整*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1.8 Ⅰ期临床试验受试者通过身份查重系统识别（如适用）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center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2.临床试验方案的实施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 取得伦理委员会批件后方可开始筛选受试者*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2.2 试验方案修改经过伦理委员会批准*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2.3 建立并执行适合本项目特点的SOP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2.4 随机过程规范（如适用）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2.5 受试者筛选入选表、鉴认代码表及时填写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2.6 入组受试者符合诊断标准和入排标准*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2.7 研究者按照方案的执行情况（包括剂量、给药方法、时间间隔等） 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2.8 合并用药为方案允许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2.9 按方案要求对受试者进行访视*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2.10 按方案要求进行疗效评价*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2.11 检查报告单无缺失并有研究者对异常值判读记录及签名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2.12 对有临床意义的检查异常情况及时处理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2.13 病例完成情况按预期进度（如有要求）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2.14 盲法试验应急信封妥善保存，紧急揭盲应有相关记录（如有）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2.15 方案违背及时报告伦理委员会*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3.试验数据记录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3.1 源数据记录及时、规范*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3.2 修改内容签名并注明日期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3.3 检验及辅助检查单及时粘贴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3.4 检验及辅助检查按随访时间顺序粘贴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3.5 AE、SAE在病历中及时记录、有随访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 CRF填写/录入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4.1 CRF填写/录入规范、及时、准确*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4.2 CRF填写/录入的内容可以溯源*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4.3 修改规范、签名并注明日期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4.4 合并用药记录完整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4.5 安全性事件记录、随访和报告与源文件一致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试验用药品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 xml:space="preserve">5.1 </w:t>
            </w:r>
            <w:r>
              <w:rPr>
                <w:rStyle w:val="13"/>
                <w:rFonts w:hint="eastAsia"/>
                <w:sz w:val="21"/>
                <w:szCs w:val="21"/>
                <w:lang w:val="en-US" w:eastAsia="zh-CN" w:bidi="ar"/>
              </w:rPr>
              <w:t>试验用药品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有专人负责管理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5.2 按照方案要求保管和养护试验用药品并记录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5.3 每个批次药物均有相应的质检报告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5.4 根据专用处方发放药物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5.5 发放、回收记录规范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5.6 发放回收记录表中数量与研究病历、CRF记录一致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5.7 空包装按要求回收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5.8 药物运送、接收、储存、发放、使用、回收、退回符合相关SOP要求，药物交接每一环节均有签名*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5.9 有效及时的温湿度监控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5.10 超温等异常有处理和记录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6.实验室检验检查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6.1 标本及检验检查报告单交接及时并记录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6.2 受试者基本信息正确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6.3 检验项目可溯源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6.4 热敏纸报告单有保存核证副本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7.培训与监查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7.1 有符合资质的监查员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7.2 召开研究启动会并有相关记录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7.3 研究团队成员培训记录真实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7.4 监查员进行了监查并对存在问题进行书面反馈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样本管理（外送中心实验室标本适用）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8.1 样本有专人负责管理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8.2 样本处理符合方案要求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8.3 样本采集、处理操作人、日期及时间记录及时、规范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8.4 样本贮存、取出操作人、日期及时间记录及时、规范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8.5 样本运输公司资质合理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8.6 样本按方案规定条件贮存，样本储存、运输过程的温度记录及时、完整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8.7 申办方或检测方样本接收记录完整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9.文件管理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9.1 国家药品监督管理局临床试验许可文件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9.2 伦理委员会批件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9.3 试验方案（注明版本号和版本日期）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9.4 知情同意书（注明版本号和版本日期）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9.5 CRF（注明版本号和版本日期）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9.6 临床试验合同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9.7 授权分工表、研究者简历及相关资质证书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9.8 实验室正常值及室间质评证明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9.9 设备仪器校验材料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left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9.10 质量管理过程中产生的相关文件</w:t>
            </w: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10.其他（备注）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MT" w:hAnsi="TimesNewRomanPSMT" w:eastAsia="TimesNewRomanPSMT" w:cs="TimesNewRomanPSM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MT" w:hAnsi="TimesNewRomanPSMT" w:eastAsia="TimesNewRomanPSMT" w:cs="TimesNewRomanPSM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0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NewRomanPSMT" w:hAnsi="TimesNewRomanPSMT" w:eastAsia="TimesNewRomanPSMT" w:cs="TimesNewRomanPSMT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质量检查人员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eastAsia="zh-CN"/>
              </w:rPr>
              <w:t>签名</w:t>
            </w:r>
            <w:r>
              <w:rPr>
                <w:rFonts w:hint="eastAsia" w:ascii="Arial" w:hAnsi="Arial" w:cs="Arial" w:eastAsiaTheme="minorEastAsia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/日期</w:t>
            </w:r>
          </w:p>
        </w:tc>
        <w:tc>
          <w:tcPr>
            <w:tcW w:w="62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240" w:lineRule="auto"/>
              <w:jc w:val="both"/>
              <w:textAlignment w:val="auto"/>
              <w:rPr>
                <w:rFonts w:hint="default" w:ascii="Arial" w:hAnsi="Arial" w:cs="Arial" w:eastAsiaTheme="minorEastAsia"/>
                <w:b w:val="0"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hint="eastAsia" w:ascii="Arial" w:hAnsi="Arial" w:cs="Arial" w:eastAsiaTheme="minorEastAsia"/>
          <w:b w:val="0"/>
          <w:bCs w:val="0"/>
          <w:sz w:val="18"/>
          <w:szCs w:val="18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17-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</w:t>
    </w:r>
    <w:bookmarkStart w:id="0" w:name="_GoBack"/>
    <w:bookmarkEnd w:id="0"/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31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C8B88"/>
    <w:multiLevelType w:val="singleLevel"/>
    <w:tmpl w:val="236C8B88"/>
    <w:lvl w:ilvl="0" w:tentative="0">
      <w:start w:val="8"/>
      <w:numFmt w:val="decimal"/>
      <w:suff w:val="space"/>
      <w:lvlText w:val="%1."/>
      <w:lvlJc w:val="left"/>
    </w:lvl>
  </w:abstractNum>
  <w:abstractNum w:abstractNumId="1">
    <w:nsid w:val="4C95A00B"/>
    <w:multiLevelType w:val="singleLevel"/>
    <w:tmpl w:val="4C95A00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286BF66"/>
    <w:multiLevelType w:val="singleLevel"/>
    <w:tmpl w:val="6286BF66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7B11193"/>
    <w:rsid w:val="07EE5001"/>
    <w:rsid w:val="083508BF"/>
    <w:rsid w:val="08F913DA"/>
    <w:rsid w:val="0AED773A"/>
    <w:rsid w:val="0B204108"/>
    <w:rsid w:val="0C694D66"/>
    <w:rsid w:val="0CA521F5"/>
    <w:rsid w:val="146C5354"/>
    <w:rsid w:val="15160E9C"/>
    <w:rsid w:val="184470D9"/>
    <w:rsid w:val="1EFA35C7"/>
    <w:rsid w:val="23680D3B"/>
    <w:rsid w:val="2B190E2F"/>
    <w:rsid w:val="3A1A2D7D"/>
    <w:rsid w:val="3B251081"/>
    <w:rsid w:val="40626FEA"/>
    <w:rsid w:val="4BBD146A"/>
    <w:rsid w:val="4E62423D"/>
    <w:rsid w:val="4EBC7313"/>
    <w:rsid w:val="530D5228"/>
    <w:rsid w:val="55E715C3"/>
    <w:rsid w:val="560D7971"/>
    <w:rsid w:val="58131EFB"/>
    <w:rsid w:val="59690443"/>
    <w:rsid w:val="64056CE1"/>
    <w:rsid w:val="68C346D9"/>
    <w:rsid w:val="694C65C9"/>
    <w:rsid w:val="6A5C3C00"/>
    <w:rsid w:val="6AFD6A24"/>
    <w:rsid w:val="6C736677"/>
    <w:rsid w:val="6FED12C2"/>
    <w:rsid w:val="70E8709F"/>
    <w:rsid w:val="728D5402"/>
    <w:rsid w:val="73F80D1E"/>
    <w:rsid w:val="76C83CB2"/>
    <w:rsid w:val="793611E0"/>
    <w:rsid w:val="7BDE597C"/>
    <w:rsid w:val="7BF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1555</Words>
  <Characters>1768</Characters>
  <Lines>0</Lines>
  <Paragraphs>0</Paragraphs>
  <TotalTime>0</TotalTime>
  <ScaleCrop>false</ScaleCrop>
  <LinksUpToDate>false</LinksUpToDate>
  <CharactersWithSpaces>2051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2023-04-17T08:04:01Z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